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after="60" w:before="0"/>
      </w:pPr>
      <w:r>
        <w:rPr>
          <w:rFonts w:ascii="Georgia" w:cs="Georgia" w:eastAsia="Georgia" w:hAnsi="Georgia"/>
          <w:b/>
          <w:bCs/>
          <w:color w:val="D4A853"/>
          <w:spacing w:val="200"/>
          <w:sz w:val="48"/>
          <w:szCs w:val="48"/>
        </w:rPr>
        <w:t xml:space="preserve">CUEO</w:t>
      </w:r>
    </w:p>
    <w:p>
      <w:pPr>
        <w:spacing w:after="120" w:before="0"/>
      </w:pPr>
      <w:r>
        <w:rPr>
          <w:rFonts w:ascii="Georgia" w:cs="Georgia" w:eastAsia="Georgia" w:hAnsi="Georgia"/>
          <w:b/>
          <w:bCs/>
          <w:color w:val="1A1A1A"/>
          <w:sz w:val="36"/>
          <w:szCs w:val="36"/>
        </w:rPr>
        <w:t xml:space="preserve">The Difference a Managed System Makes</w:t>
      </w:r>
    </w:p>
    <w:p>
      <w:pPr>
        <w:spacing w:after="40" w:before="0"/>
      </w:pPr>
      <w:r>
        <w:rPr>
          <w:rFonts w:ascii="Arial" w:cs="Arial" w:eastAsia="Arial" w:hAnsi="Arial"/>
          <w:i/>
          <w:iCs/>
          <w:color w:val="444444"/>
          <w:sz w:val="22"/>
          <w:szCs w:val="22"/>
        </w:rPr>
        <w:t xml:space="preserve">Same brief. Same topic. Same objective. Three very different results.</w:t>
      </w:r>
    </w:p>
    <w:p>
      <w:pPr>
        <w:pBdr>
          <w:bottom w:val="single" w:color="D4A853" w:sz="4" w:space="1"/>
        </w:pBdr>
        <w:spacing w:after="200" w:before="200"/>
      </w:pPr>
    </w:p>
    <w:p>
      <w:pPr>
        <w:spacing w:after="160" w:before="100"/>
        <w:jc w:val="left"/>
      </w:pPr>
      <w:r>
        <w:rPr>
          <w:rFonts w:ascii="Arial" w:cs="Arial" w:eastAsia="Arial" w:hAnsi="Arial"/>
          <w:b w:val="false"/>
          <w:bCs w:val="false"/>
          <w:i w:val="false"/>
          <w:iCs w:val="false"/>
          <w:color w:val="1A1A1A"/>
          <w:sz w:val="22"/>
          <w:szCs w:val="22"/>
        </w:rPr>
        <w:t xml:space="preserve">To demonstrate what Cueo actually does, we gave the same brief to three sources:</w:t>
      </w:r>
    </w:p>
    <w:p>
      <w:pPr>
        <w:pStyle w:val="ListParagraph"/>
        <w:numPr>
          <w:ilvl w:val="0"/>
          <w:numId w:val="2"/>
        </w:numPr>
        <w:spacing w:after="60" w:before="80"/>
      </w:pPr>
      <w:r>
        <w:rPr>
          <w:rFonts w:ascii="Arial" w:cs="Arial" w:eastAsia="Arial" w:hAnsi="Arial"/>
          <w:color w:val="1A1A1A"/>
          <w:sz w:val="22"/>
          <w:szCs w:val="22"/>
        </w:rPr>
        <w:t xml:space="preserve">A generic AI prompt — no configuration, no context, no voice standards</w:t>
      </w:r>
    </w:p>
    <w:p>
      <w:pPr>
        <w:pStyle w:val="ListParagraph"/>
        <w:numPr>
          <w:ilvl w:val="0"/>
          <w:numId w:val="2"/>
        </w:numPr>
        <w:spacing w:after="60" w:before="0"/>
      </w:pPr>
      <w:r>
        <w:rPr>
          <w:rFonts w:ascii="Arial" w:cs="Arial" w:eastAsia="Arial" w:hAnsi="Arial"/>
          <w:color w:val="1A1A1A"/>
          <w:sz w:val="22"/>
          <w:szCs w:val="22"/>
        </w:rPr>
        <w:t xml:space="preserve">The Cueo portal — configured with Northlight Creative's voice standards, tone guidelines, and prohibited language rules</w:t>
      </w:r>
    </w:p>
    <w:p>
      <w:pPr>
        <w:pStyle w:val="ListParagraph"/>
        <w:numPr>
          <w:ilvl w:val="0"/>
          <w:numId w:val="2"/>
        </w:numPr>
        <w:spacing w:after="60" w:before="0"/>
      </w:pPr>
      <w:r>
        <w:rPr>
          <w:rFonts w:ascii="Arial" w:cs="Arial" w:eastAsia="Arial" w:hAnsi="Arial"/>
          <w:color w:val="1A1A1A"/>
          <w:sz w:val="22"/>
          <w:szCs w:val="22"/>
        </w:rPr>
        <w:t xml:space="preserve">The Cueo output fed back into a different AI and asked to "improve" it — showing what happens when you lose the system</w:t>
      </w:r>
    </w:p>
    <w:p>
      <w:pPr>
        <w:spacing w:after="160" w:before="100"/>
        <w:jc w:val="left"/>
      </w:pPr>
      <w:r>
        <w:rPr>
          <w:rFonts w:ascii="Arial" w:cs="Arial" w:eastAsia="Arial" w:hAnsi="Arial"/>
          <w:b w:val="false"/>
          <w:bCs w:val="false"/>
          <w:i/>
          <w:iCs/>
          <w:color w:val="444444"/>
          <w:sz w:val="22"/>
          <w:szCs w:val="22"/>
        </w:rPr>
        <w:t xml:space="preserve">The brief: Write an 800-word article about why agency AI adoption fails.</w:t>
      </w:r>
    </w:p>
    <w:p>
      <w:pPr>
        <w:spacing w:after="160" w:before="100"/>
        <w:jc w:val="left"/>
      </w:pPr>
      <w:r>
        <w:rPr>
          <w:rFonts w:ascii="Arial" w:cs="Arial" w:eastAsia="Arial" w:hAnsi="Arial"/>
          <w:b w:val="false"/>
          <w:bCs w:val="false"/>
          <w:i w:val="false"/>
          <w:iCs w:val="false"/>
          <w:color w:val="1A1A1A"/>
          <w:sz w:val="22"/>
          <w:szCs w:val="22"/>
        </w:rPr>
        <w:t xml:space="preserve">The results speak for themselves.</w:t>
      </w:r>
    </w:p>
    <w:p>
      <w:pPr>
        <w:pBdr>
          <w:bottom w:val="single" w:color="E0E0E0" w:sz="4" w:space="1"/>
        </w:pBdr>
        <w:spacing w:after="200" w:before="200"/>
      </w:pPr>
    </w:p>
    <w:p>
      <w:pPr>
        <w:spacing w:after="160" w:before="280"/>
      </w:pPr>
      <w:r>
        <w:rPr>
          <w:rFonts w:ascii="Georgia" w:cs="Georgia" w:eastAsia="Georgia" w:hAnsi="Georgia"/>
          <w:b/>
          <w:bCs/>
          <w:color w:val="1A1A1A"/>
          <w:sz w:val="26"/>
          <w:szCs w:val="26"/>
        </w:rPr>
        <w:t xml:space="preserve">Opening Lines: The First Test of Voice</w:t>
      </w:r>
    </w:p>
    <w:p>
      <w:pPr>
        <w:spacing w:after="160" w:before="100"/>
        <w:jc w:val="left"/>
      </w:pPr>
      <w:r>
        <w:rPr>
          <w:rFonts w:ascii="Arial" w:cs="Arial" w:eastAsia="Arial" w:hAnsi="Arial"/>
          <w:b w:val="false"/>
          <w:bCs w:val="false"/>
          <w:i w:val="false"/>
          <w:iCs w:val="false"/>
          <w:color w:val="1A1A1A"/>
          <w:sz w:val="22"/>
          <w:szCs w:val="22"/>
        </w:rPr>
        <w:t xml:space="preserve">How a piece opens tells you everything about whether it was written by a system that knows your agency — or by a generic tool with no context at all.</w:t>
      </w:r>
    </w:p>
    <w:p>
      <w:pPr>
        <w:spacing w:after="0" w:before="200"/>
      </w:pP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4680"/>
        <w:gridCol w:w="4680"/>
      </w:tblGrid>
      <w:tr>
        <w:tc>
          <w:tcPr>
            <w:tcW w:type="dxa" w:w="4320"/>
            <w:tcBorders>
              <w:top w:val="single" w:color="DDDDDD" w:sz="1"/>
              <w:left w:val="single" w:color="DDDDDD" w:sz="1"/>
              <w:bottom w:val="single" w:color="DDDDDD" w:sz="1"/>
              <w:right w:val="single" w:color="DDDDDD" w:sz="1"/>
            </w:tcBorders>
            <w:shd w:fill="555555" w:val="clear"/>
            <w:tcMar>
              <w:top w:type="dxa" w:w="180"/>
              <w:left w:type="dxa" w:w="200"/>
              <w:bottom w:type="dxa" w:w="180"/>
              <w:right w:type="dxa" w:w="200"/>
            </w:tcMar>
          </w:tcPr>
          <w:p>
            <w:pPr>
              <w:jc w:val="center"/>
            </w:pPr>
            <w:r>
              <w:rPr>
                <w:rFonts w:ascii="Arial" w:cs="Arial" w:eastAsia="Arial" w:hAnsi="Arial"/>
                <w:b/>
                <w:bCs/>
                <w:color w:val="1A1A1A"/>
                <w:spacing w:val="60"/>
                <w:sz w:val="18"/>
                <w:szCs w:val="18"/>
              </w:rPr>
              <w:t xml:space="preserve">WITHOUT CUEO — GENERIC AI</w:t>
            </w:r>
          </w:p>
        </w:tc>
        <w:tc>
          <w:tcPr>
            <w:tcW w:type="dxa" w:w="4320"/>
            <w:tcBorders>
              <w:top w:val="single" w:color="DDDDDD" w:sz="1"/>
              <w:left w:val="single" w:color="DDDDDD" w:sz="1"/>
              <w:bottom w:val="single" w:color="DDDDDD" w:sz="1"/>
              <w:right w:val="single" w:color="DDDDDD" w:sz="1"/>
            </w:tcBorders>
            <w:shd w:fill="0F0F0F" w:val="clear"/>
            <w:tcMar>
              <w:top w:type="dxa" w:w="180"/>
              <w:left w:type="dxa" w:w="200"/>
              <w:bottom w:type="dxa" w:w="180"/>
              <w:right w:type="dxa" w:w="200"/>
            </w:tcMar>
          </w:tcPr>
          <w:p>
            <w:pPr>
              <w:jc w:val="center"/>
            </w:pPr>
            <w:r>
              <w:rPr>
                <w:rFonts w:ascii="Arial" w:cs="Arial" w:eastAsia="Arial" w:hAnsi="Arial"/>
                <w:b/>
                <w:bCs/>
                <w:color w:val="FFFFFF"/>
                <w:spacing w:val="60"/>
                <w:sz w:val="18"/>
                <w:szCs w:val="18"/>
              </w:rPr>
              <w:t xml:space="preserve">WITH CUEO — CONFIGURED SYSTEM</w:t>
            </w:r>
          </w:p>
        </w:tc>
      </w:tr>
      <w:tr>
        <w:tc>
          <w:tcPr>
            <w:tcW w:type="dxa" w:w="4320"/>
            <w:tcBorders>
              <w:top w:val="single" w:color="DDDDDD" w:sz="1"/>
              <w:left w:val="single" w:color="DDDDDD" w:sz="1"/>
              <w:bottom w:val="single" w:color="DDDDDD" w:sz="1"/>
              <w:right w:val="single" w:color="DDDDDD" w:sz="1"/>
            </w:tcBorders>
            <w:shd w:fill="FFE8E8" w:val="clear"/>
            <w:tcMar>
              <w:top w:type="dxa" w:w="160"/>
              <w:left w:type="dxa" w:w="200"/>
              <w:bottom w:type="dxa" w:w="160"/>
              <w:right w:type="dxa" w:w="200"/>
            </w:tcMar>
          </w:tcPr>
          <w:p>
            <w:pPr>
              <w:jc w:val="center"/>
            </w:pPr>
            <w:r>
              <w:rPr>
                <w:rFonts w:ascii="Arial" w:cs="Arial" w:eastAsia="Arial" w:hAnsi="Arial"/>
                <w:b/>
                <w:bCs/>
                <w:color w:val="7A5C00"/>
                <w:sz w:val="20"/>
                <w:szCs w:val="20"/>
              </w:rPr>
              <w:t xml:space="preserve">❌ Generic — could be anyone</w:t>
            </w:r>
          </w:p>
        </w:tc>
        <w:tc>
          <w:tcPr>
            <w:tcW w:type="dxa" w:w="4320"/>
            <w:tcBorders>
              <w:top w:val="single" w:color="DDDDDD" w:sz="1"/>
              <w:left w:val="single" w:color="DDDDDD" w:sz="1"/>
              <w:bottom w:val="single" w:color="DDDDDD" w:sz="1"/>
              <w:right w:val="single" w:color="DDDDDD" w:sz="1"/>
            </w:tcBorders>
            <w:shd w:fill="E8F5E9" w:val="clear"/>
            <w:tcMar>
              <w:top w:type="dxa" w:w="160"/>
              <w:left w:type="dxa" w:w="200"/>
              <w:bottom w:type="dxa" w:w="160"/>
              <w:right w:type="dxa" w:w="200"/>
            </w:tcMar>
          </w:tcPr>
          <w:p>
            <w:pPr>
              <w:jc w:val="center"/>
            </w:pPr>
            <w:r>
              <w:rPr>
                <w:rFonts w:ascii="Arial" w:cs="Arial" w:eastAsia="Arial" w:hAnsi="Arial"/>
                <w:b/>
                <w:bCs/>
                <w:color w:val="777777"/>
                <w:sz w:val="20"/>
                <w:szCs w:val="20"/>
              </w:rPr>
              <w:t xml:space="preserve">✓ Distinctive — unmistakably Northlight</w:t>
            </w:r>
          </w:p>
        </w:tc>
      </w:tr>
      <w:tr>
        <w:tc>
          <w:tcPr>
            <w:tcW w:type="dxa" w:w="4320"/>
            <w:tcBorders>
              <w:top w:val="single" w:color="DDDDDD" w:sz="1"/>
              <w:left w:val="single" w:color="DDDDDD" w:sz="1"/>
              <w:bottom w:val="single" w:color="DDDDDD" w:sz="1"/>
              <w:right w:val="single" w:color="DDDDDD" w:sz="1"/>
            </w:tcBorders>
            <w:shd w:fill="FFF5F5" w:val="clear"/>
            <w:tcMar>
              <w:top w:type="dxa" w:w="160"/>
              <w:left w:type="dxa" w:w="200"/>
              <w:bottom w:type="dxa" w:w="160"/>
              <w:right w:type="dxa" w:w="200"/>
            </w:tcMar>
          </w:tcPr>
          <w:p>
            <w:pPr>
              <w:spacing w:after="60" w:before="0"/>
            </w:pPr>
            <w:r>
              <w:rPr>
                <w:rFonts w:ascii="Arial" w:cs="Arial" w:eastAsia="Arial" w:hAnsi="Arial"/>
                <w:color w:val="1A1A1A"/>
                <w:sz w:val="20"/>
                <w:szCs w:val="20"/>
              </w:rPr>
              <w:t xml:space="preserve">"Why Most Marketing Agencies Fail at AI Adoption"</w:t>
            </w:r>
          </w:p>
          <w:p>
            <w:pPr>
              <w:spacing w:after="60" w:before="60"/>
            </w:pPr>
            <w:r>
              <w:rPr>
                <w:rFonts w:ascii="Arial" w:cs="Arial" w:eastAsia="Arial" w:hAnsi="Arial"/>
                <w:color w:val="1A1A1A"/>
                <w:sz w:val="20"/>
                <w:szCs w:val="20"/>
              </w:rPr>
              <w:t xml:space="preserve"/>
            </w:r>
          </w:p>
          <w:p>
            <w:pPr>
              <w:spacing w:after="60" w:before="60"/>
            </w:pPr>
            <w:r>
              <w:rPr>
                <w:rFonts w:ascii="Arial" w:cs="Arial" w:eastAsia="Arial" w:hAnsi="Arial"/>
                <w:color w:val="1A1A1A"/>
                <w:sz w:val="20"/>
                <w:szCs w:val="20"/>
              </w:rPr>
              <w:t xml:space="preserve">"AI has officially entered the agency world. Every week, there's a new tool promising faster content creation..."</w:t>
            </w:r>
          </w:p>
        </w:tc>
        <w:tc>
          <w:tcPr>
            <w:tcW w:type="dxa" w:w="4320"/>
            <w:tcBorders>
              <w:top w:val="single" w:color="DDDDDD" w:sz="1"/>
              <w:left w:val="single" w:color="DDDDDD" w:sz="1"/>
              <w:bottom w:val="single" w:color="DDDDDD" w:sz="1"/>
              <w:right w:val="single" w:color="DDDDDD" w:sz="1"/>
            </w:tcBorders>
            <w:shd w:fill="F5FFF5" w:val="clear"/>
            <w:tcMar>
              <w:top w:type="dxa" w:w="160"/>
              <w:left w:type="dxa" w:w="200"/>
              <w:bottom w:type="dxa" w:w="160"/>
              <w:right w:type="dxa" w:w="200"/>
            </w:tcMar>
          </w:tcPr>
          <w:p>
            <w:pPr>
              <w:spacing w:after="60" w:before="0"/>
            </w:pPr>
            <w:r>
              <w:rPr>
                <w:rFonts w:ascii="Arial" w:cs="Arial" w:eastAsia="Arial" w:hAnsi="Arial"/>
                <w:color w:val="1A1A1A"/>
                <w:sz w:val="20"/>
                <w:szCs w:val="20"/>
              </w:rPr>
              <w:t xml:space="preserve">"There's a graveyard of Notion pages, ChatGPT bookmarks, and half-finished prompt libraries that most agency owners will never talk about publicly."</w:t>
            </w:r>
          </w:p>
        </w:tc>
      </w:tr>
      <w:tr>
        <w:tc>
          <w:tcPr>
            <w:tcW w:type="dxa" w:w="4320"/>
            <w:tcBorders>
              <w:top w:val="single" w:color="DDDDDD" w:sz="1"/>
              <w:left w:val="single" w:color="DDDDDD" w:sz="1"/>
              <w:bottom w:val="single" w:color="DDDDDD" w:sz="1"/>
              <w:right w:val="single" w:color="DDDDDD" w:sz="1"/>
            </w:tcBorders>
            <w:shd w:fill="FFF5F5" w:val="clear"/>
            <w:tcMar>
              <w:top w:type="dxa" w:w="160"/>
              <w:left w:type="dxa" w:w="200"/>
              <w:bottom w:type="dxa" w:w="160"/>
              <w:right w:type="dxa" w:w="200"/>
            </w:tcMar>
          </w:tcPr>
          <w:p>
            <w:r>
              <w:rPr>
                <w:rFonts w:ascii="Arial" w:cs="Arial" w:eastAsia="Arial" w:hAnsi="Arial"/>
                <w:i/>
                <w:iCs/>
                <w:color w:val="444444"/>
                <w:sz w:val="20"/>
                <w:szCs w:val="20"/>
              </w:rPr>
              <w:t xml:space="preserve">Functional. Predictable. Identical to a thousand other AI articles on the same topic.</w:t>
            </w:r>
          </w:p>
        </w:tc>
        <w:tc>
          <w:tcPr>
            <w:tcW w:type="dxa" w:w="4320"/>
            <w:tcBorders>
              <w:top w:val="single" w:color="DDDDDD" w:sz="1"/>
              <w:left w:val="single" w:color="DDDDDD" w:sz="1"/>
              <w:bottom w:val="single" w:color="DDDDDD" w:sz="1"/>
              <w:right w:val="single" w:color="DDDDDD" w:sz="1"/>
            </w:tcBorders>
            <w:shd w:fill="F5FFF5" w:val="clear"/>
            <w:tcMar>
              <w:top w:type="dxa" w:w="160"/>
              <w:left w:type="dxa" w:w="200"/>
              <w:bottom w:type="dxa" w:w="160"/>
              <w:right w:type="dxa" w:w="200"/>
            </w:tcMar>
          </w:tcPr>
          <w:p>
            <w:r>
              <w:rPr>
                <w:rFonts w:ascii="Arial" w:cs="Arial" w:eastAsia="Arial" w:hAnsi="Arial"/>
                <w:i/>
                <w:iCs/>
                <w:color w:val="444444"/>
                <w:sz w:val="20"/>
                <w:szCs w:val="20"/>
              </w:rPr>
              <w:t xml:space="preserve">Specific. Visual. Opinionated. Opens with an image the reader immediately recognises from their own experience.</w:t>
            </w:r>
          </w:p>
        </w:tc>
      </w:tr>
    </w:tbl>
    <w:p>
      <w:pPr>
        <w:spacing w:after="0" w:before="320"/>
      </w:pPr>
    </w:p>
    <w:p>
      <w:pPr>
        <w:spacing w:after="160" w:before="280"/>
      </w:pPr>
      <w:r>
        <w:rPr>
          <w:rFonts w:ascii="Georgia" w:cs="Georgia" w:eastAsia="Georgia" w:hAnsi="Georgia"/>
          <w:b/>
          <w:bCs/>
          <w:color w:val="1A1A1A"/>
          <w:sz w:val="26"/>
          <w:szCs w:val="26"/>
        </w:rPr>
        <w:t xml:space="preserve">Structure: How the Thinking Is Organised</w:t>
      </w:r>
    </w:p>
    <w:p>
      <w:pPr>
        <w:spacing w:after="160" w:before="100"/>
        <w:jc w:val="left"/>
      </w:pPr>
      <w:r>
        <w:rPr>
          <w:rFonts w:ascii="Arial" w:cs="Arial" w:eastAsia="Arial" w:hAnsi="Arial"/>
          <w:b w:val="false"/>
          <w:bCs w:val="false"/>
          <w:i w:val="false"/>
          <w:iCs w:val="false"/>
          <w:color w:val="1A1A1A"/>
          <w:sz w:val="22"/>
          <w:szCs w:val="22"/>
        </w:rPr>
        <w:t xml:space="preserve">Structure reveals whether an article was shaped by editorial judgment or generated to fill a format.</w:t>
      </w:r>
    </w:p>
    <w:p>
      <w:pPr>
        <w:spacing w:after="0" w:before="200"/>
      </w:pP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3120"/>
        <w:gridCol w:w="3120"/>
        <w:gridCol w:w="3120"/>
      </w:tblGrid>
      <w:tr>
        <w:tc>
          <w:tcPr>
            <w:tcW w:type="dxa" w:w="3120"/>
            <w:tcBorders>
              <w:top w:val="single" w:color="DDDDDD" w:sz="1"/>
              <w:left w:val="single" w:color="DDDDDD" w:sz="1"/>
              <w:bottom w:val="single" w:color="DDDDDD" w:sz="1"/>
              <w:right w:val="single" w:color="DDDDDD" w:sz="1"/>
            </w:tcBorders>
            <w:shd w:fill="555555" w:val="clear"/>
            <w:tcMar>
              <w:top w:type="dxa" w:w="180"/>
              <w:left w:type="dxa" w:w="200"/>
              <w:bottom w:type="dxa" w:w="180"/>
              <w:right w:type="dxa" w:w="200"/>
            </w:tcMar>
          </w:tcPr>
          <w:p>
            <w:pPr>
              <w:jc w:val="center"/>
            </w:pPr>
            <w:r>
              <w:rPr>
                <w:rFonts w:ascii="Arial" w:cs="Arial" w:eastAsia="Arial" w:hAnsi="Arial"/>
                <w:b/>
                <w:bCs/>
                <w:color w:val="1A1A1A"/>
                <w:spacing w:val="60"/>
                <w:sz w:val="18"/>
                <w:szCs w:val="18"/>
              </w:rPr>
              <w:t xml:space="preserve">GENERIC AI</w:t>
            </w:r>
          </w:p>
        </w:tc>
        <w:tc>
          <w:tcPr>
            <w:tcW w:type="dxa" w:w="3120"/>
            <w:tcBorders>
              <w:top w:val="single" w:color="DDDDDD" w:sz="1"/>
              <w:left w:val="single" w:color="DDDDDD" w:sz="1"/>
              <w:bottom w:val="single" w:color="DDDDDD" w:sz="1"/>
              <w:right w:val="single" w:color="DDDDDD" w:sz="1"/>
            </w:tcBorders>
            <w:shd w:fill="0F0F0F" w:val="clear"/>
            <w:tcMar>
              <w:top w:type="dxa" w:w="180"/>
              <w:left w:type="dxa" w:w="200"/>
              <w:bottom w:type="dxa" w:w="180"/>
              <w:right w:type="dxa" w:w="200"/>
            </w:tcMar>
          </w:tcPr>
          <w:p>
            <w:pPr>
              <w:jc w:val="center"/>
            </w:pPr>
            <w:r>
              <w:rPr>
                <w:rFonts w:ascii="Arial" w:cs="Arial" w:eastAsia="Arial" w:hAnsi="Arial"/>
                <w:b/>
                <w:bCs/>
                <w:color w:val="FFFFFF"/>
                <w:spacing w:val="60"/>
                <w:sz w:val="18"/>
                <w:szCs w:val="18"/>
              </w:rPr>
              <w:t xml:space="preserve">CUEO OUTPUT</w:t>
            </w:r>
          </w:p>
        </w:tc>
        <w:tc>
          <w:tcPr>
            <w:tcW w:type="dxa" w:w="3120"/>
            <w:tcBorders>
              <w:top w:val="single" w:color="DDDDDD" w:sz="1"/>
              <w:left w:val="single" w:color="DDDDDD" w:sz="1"/>
              <w:bottom w:val="single" w:color="DDDDDD" w:sz="1"/>
              <w:right w:val="single" w:color="DDDDDD" w:sz="1"/>
            </w:tcBorders>
            <w:shd w:fill="888888" w:val="clear"/>
            <w:tcMar>
              <w:top w:type="dxa" w:w="180"/>
              <w:left w:type="dxa" w:w="200"/>
              <w:bottom w:type="dxa" w:w="180"/>
              <w:right w:type="dxa" w:w="200"/>
            </w:tcMar>
          </w:tcPr>
          <w:p>
            <w:pPr>
              <w:jc w:val="center"/>
            </w:pPr>
            <w:r>
              <w:rPr>
                <w:rFonts w:ascii="Arial" w:cs="Arial" w:eastAsia="Arial" w:hAnsi="Arial"/>
                <w:b/>
                <w:bCs/>
                <w:color w:val="1A1A1A"/>
                <w:spacing w:val="60"/>
                <w:sz w:val="18"/>
                <w:szCs w:val="18"/>
              </w:rPr>
              <w:t xml:space="preserve">"IMPROVED" BY ANOTHER AI</w:t>
            </w:r>
          </w:p>
        </w:tc>
      </w:tr>
      <w:tr>
        <w:tc>
          <w:tcPr>
            <w:tcW w:type="dxa" w:w="3120"/>
            <w:tcBorders>
              <w:top w:val="single" w:color="DDDDDD" w:sz="1"/>
              <w:left w:val="single" w:color="DDDDDD" w:sz="1"/>
              <w:bottom w:val="single" w:color="DDDDDD" w:sz="1"/>
              <w:right w:val="single" w:color="DDDDDD" w:sz="1"/>
            </w:tcBorders>
            <w:shd w:fill="FFF5F5" w:val="clear"/>
            <w:tcMar>
              <w:top w:type="dxa" w:w="160"/>
              <w:left w:type="dxa" w:w="200"/>
              <w:bottom w:type="dxa" w:w="160"/>
              <w:right w:type="dxa" w:w="200"/>
            </w:tcMar>
          </w:tcPr>
          <w:p>
            <w:pPr>
              <w:spacing w:after="60" w:before="60"/>
            </w:pPr>
            <w:r>
              <w:rPr>
                <w:rFonts w:ascii="Arial" w:cs="Arial" w:eastAsia="Arial" w:hAnsi="Arial"/>
                <w:color w:val="1A1A1A"/>
                <w:sz w:val="20"/>
                <w:szCs w:val="20"/>
              </w:rPr>
              <w:t xml:space="preserve">5 numbered reasons</w:t>
            </w:r>
          </w:p>
          <w:p>
            <w:pPr>
              <w:spacing w:after="60" w:before="0"/>
            </w:pPr>
            <w:r>
              <w:rPr>
                <w:rFonts w:ascii="Arial" w:cs="Arial" w:eastAsia="Arial" w:hAnsi="Arial"/>
                <w:color w:val="1A1A1A"/>
                <w:sz w:val="20"/>
                <w:szCs w:val="20"/>
              </w:rPr>
              <w:t xml:space="preserve">Bullet points throughout</w:t>
            </w:r>
          </w:p>
          <w:p>
            <w:pPr>
              <w:spacing w:after="60" w:before="0"/>
            </w:pPr>
            <w:r>
              <w:rPr>
                <w:rFonts w:ascii="Arial" w:cs="Arial" w:eastAsia="Arial" w:hAnsi="Arial"/>
                <w:color w:val="1A1A1A"/>
                <w:sz w:val="20"/>
                <w:szCs w:val="20"/>
              </w:rPr>
              <w:t xml:space="preserve">"How to Fix It" subheadings</w:t>
            </w:r>
          </w:p>
          <w:p>
            <w:pPr>
              <w:spacing w:after="60" w:before="0"/>
            </w:pPr>
            <w:r>
              <w:rPr>
                <w:rFonts w:ascii="Arial" w:cs="Arial" w:eastAsia="Arial" w:hAnsi="Arial"/>
                <w:color w:val="1A1A1A"/>
                <w:sz w:val="20"/>
                <w:szCs w:val="20"/>
              </w:rPr>
              <w:t xml:space="preserve">"Final Thoughts" conclusion</w:t>
            </w:r>
          </w:p>
          <w:p>
            <w:pPr>
              <w:spacing w:after="0" w:before="0"/>
            </w:pPr>
            <w:r>
              <w:rPr>
                <w:rFonts w:ascii="Arial" w:cs="Arial" w:eastAsia="Arial" w:hAnsi="Arial"/>
                <w:i/>
                <w:iCs/>
                <w:color w:val="777777"/>
                <w:sz w:val="20"/>
                <w:szCs w:val="20"/>
              </w:rPr>
              <w:t xml:space="preserve">Reads like a listicle</w:t>
            </w:r>
          </w:p>
        </w:tc>
        <w:tc>
          <w:tcPr>
            <w:tcW w:type="dxa" w:w="3120"/>
            <w:tcBorders>
              <w:top w:val="single" w:color="DDDDDD" w:sz="1"/>
              <w:left w:val="single" w:color="DDDDDD" w:sz="1"/>
              <w:bottom w:val="single" w:color="DDDDDD" w:sz="1"/>
              <w:right w:val="single" w:color="DDDDDD" w:sz="1"/>
            </w:tcBorders>
            <w:shd w:fill="F5FFF5" w:val="clear"/>
            <w:tcMar>
              <w:top w:type="dxa" w:w="160"/>
              <w:left w:type="dxa" w:w="200"/>
              <w:bottom w:type="dxa" w:w="160"/>
              <w:right w:type="dxa" w:w="200"/>
            </w:tcMar>
          </w:tcPr>
          <w:p>
            <w:pPr>
              <w:spacing w:after="60" w:before="60"/>
            </w:pPr>
            <w:r>
              <w:rPr>
                <w:rFonts w:ascii="Arial" w:cs="Arial" w:eastAsia="Arial" w:hAnsi="Arial"/>
                <w:color w:val="1A1A1A"/>
                <w:sz w:val="20"/>
                <w:szCs w:val="20"/>
              </w:rPr>
              <w:t xml:space="preserve">Narrative flow — no numbered list</w:t>
            </w:r>
          </w:p>
          <w:p>
            <w:pPr>
              <w:spacing w:after="60" w:before="0"/>
            </w:pPr>
            <w:r>
              <w:rPr>
                <w:rFonts w:ascii="Arial" w:cs="Arial" w:eastAsia="Arial" w:hAnsi="Arial"/>
                <w:color w:val="1A1A1A"/>
                <w:sz w:val="20"/>
                <w:szCs w:val="20"/>
              </w:rPr>
              <w:t xml:space="preserve">Named sections with editorial titles</w:t>
            </w:r>
          </w:p>
          <w:p>
            <w:pPr>
              <w:spacing w:after="60" w:before="0"/>
            </w:pPr>
            <w:r>
              <w:rPr>
                <w:rFonts w:ascii="Arial" w:cs="Arial" w:eastAsia="Arial" w:hAnsi="Arial"/>
                <w:color w:val="1A1A1A"/>
                <w:sz w:val="20"/>
                <w:szCs w:val="20"/>
              </w:rPr>
              <w:t xml:space="preserve">Argument builds across sections</w:t>
            </w:r>
          </w:p>
          <w:p>
            <w:pPr>
              <w:spacing w:after="60" w:before="0"/>
            </w:pPr>
            <w:r>
              <w:rPr>
                <w:rFonts w:ascii="Arial" w:cs="Arial" w:eastAsia="Arial" w:hAnsi="Arial"/>
                <w:color w:val="1A1A1A"/>
                <w:sz w:val="20"/>
                <w:szCs w:val="20"/>
              </w:rPr>
              <w:t xml:space="preserve">Ends with a call to action, not a summary</w:t>
            </w:r>
          </w:p>
          <w:p>
            <w:pPr>
              <w:spacing w:after="0" w:before="0"/>
            </w:pPr>
            <w:r>
              <w:rPr>
                <w:rFonts w:ascii="Arial" w:cs="Arial" w:eastAsia="Arial" w:hAnsi="Arial"/>
                <w:i/>
                <w:iCs/>
                <w:color w:val="2E7D32"/>
                <w:sz w:val="20"/>
                <w:szCs w:val="20"/>
              </w:rPr>
              <w:t xml:space="preserve">Reads like a senior strategist wrote it</w:t>
            </w:r>
          </w:p>
        </w:tc>
        <w:tc>
          <w:tcPr>
            <w:tcW w:type="dxa" w:w="3120"/>
            <w:tcBorders>
              <w:top w:val="single" w:color="DDDDDD" w:sz="1"/>
              <w:left w:val="single" w:color="DDDDDD" w:sz="1"/>
              <w:bottom w:val="single" w:color="DDDDDD" w:sz="1"/>
              <w:right w:val="single" w:color="DDDDDD" w:sz="1"/>
            </w:tcBorders>
            <w:shd w:fill="FFF5F5" w:val="clear"/>
            <w:tcMar>
              <w:top w:type="dxa" w:w="160"/>
              <w:left w:type="dxa" w:w="200"/>
              <w:bottom w:type="dxa" w:w="160"/>
              <w:right w:type="dxa" w:w="200"/>
            </w:tcMar>
          </w:tcPr>
          <w:p>
            <w:pPr>
              <w:spacing w:after="60" w:before="60"/>
            </w:pPr>
            <w:r>
              <w:rPr>
                <w:rFonts w:ascii="Arial" w:cs="Arial" w:eastAsia="Arial" w:hAnsi="Arial"/>
                <w:color w:val="1A1A1A"/>
                <w:sz w:val="20"/>
                <w:szCs w:val="20"/>
              </w:rPr>
              <w:t xml:space="preserve">Four stages framework</w:t>
            </w:r>
          </w:p>
          <w:p>
            <w:pPr>
              <w:spacing w:after="60" w:before="0"/>
            </w:pPr>
            <w:r>
              <w:rPr>
                <w:rFonts w:ascii="Arial" w:cs="Arial" w:eastAsia="Arial" w:hAnsi="Arial"/>
                <w:color w:val="1A1A1A"/>
                <w:sz w:val="20"/>
                <w:szCs w:val="20"/>
              </w:rPr>
              <w:t xml:space="preserve">Heavy bullet formatting</w:t>
            </w:r>
          </w:p>
          <w:p>
            <w:pPr>
              <w:spacing w:after="60" w:before="0"/>
            </w:pPr>
            <w:r>
              <w:rPr>
                <w:rFonts w:ascii="Arial" w:cs="Arial" w:eastAsia="Arial" w:hAnsi="Arial"/>
                <w:color w:val="1A1A1A"/>
                <w:sz w:val="20"/>
                <w:szCs w:val="20"/>
              </w:rPr>
              <w:t xml:space="preserve">Repeated short sentences</w:t>
            </w:r>
          </w:p>
          <w:p>
            <w:pPr>
              <w:spacing w:after="60" w:before="0"/>
            </w:pPr>
            <w:r>
              <w:rPr>
                <w:rFonts w:ascii="Arial" w:cs="Arial" w:eastAsia="Arial" w:hAnsi="Arial"/>
                <w:color w:val="1A1A1A"/>
                <w:sz w:val="20"/>
                <w:szCs w:val="20"/>
              </w:rPr>
              <w:t xml:space="preserve">Original voice completely stripped</w:t>
            </w:r>
          </w:p>
          <w:p>
            <w:pPr>
              <w:spacing w:after="0" w:before="0"/>
            </w:pPr>
            <w:r>
              <w:rPr>
                <w:rFonts w:ascii="Arial" w:cs="Arial" w:eastAsia="Arial" w:hAnsi="Arial"/>
                <w:i/>
                <w:iCs/>
                <w:color w:val="C62828"/>
                <w:sz w:val="20"/>
                <w:szCs w:val="20"/>
              </w:rPr>
              <w:t xml:space="preserve">Worse than the original despite being "improved"</w:t>
            </w:r>
          </w:p>
        </w:tc>
      </w:tr>
    </w:tbl>
    <w:p>
      <w:pPr>
        <w:spacing w:after="0" w:before="320"/>
      </w:pPr>
    </w:p>
    <w:p>
      <w:pPr>
        <w:spacing w:after="160" w:before="280"/>
      </w:pPr>
      <w:r>
        <w:rPr>
          <w:rFonts w:ascii="Georgia" w:cs="Georgia" w:eastAsia="Georgia" w:hAnsi="Georgia"/>
          <w:b/>
          <w:bCs/>
          <w:color w:val="1A1A1A"/>
          <w:sz w:val="26"/>
          <w:szCs w:val="26"/>
        </w:rPr>
        <w:t xml:space="preserve">Voice: Does It Sound Like the Agency?</w:t>
      </w:r>
    </w:p>
    <w:p>
      <w:pPr>
        <w:spacing w:after="160" w:before="100"/>
        <w:jc w:val="left"/>
      </w:pPr>
      <w:r>
        <w:rPr>
          <w:rFonts w:ascii="Arial" w:cs="Arial" w:eastAsia="Arial" w:hAnsi="Arial"/>
          <w:b w:val="false"/>
          <w:bCs w:val="false"/>
          <w:i w:val="false"/>
          <w:iCs w:val="false"/>
          <w:color w:val="1A1A1A"/>
          <w:sz w:val="22"/>
          <w:szCs w:val="22"/>
        </w:rPr>
        <w:t xml:space="preserve">Northlight Creative's voice standards specify: intelligent, direct, human. Never corporate. Short sentences. Active voice. Prohibited words include: synergy, leverage (as verb), best-in-class, cutting-edge, seamlessly, game-changer.</w:t>
      </w:r>
    </w:p>
    <w:p>
      <w:pPr>
        <w:spacing w:after="0" w:before="200"/>
      </w:pP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4680"/>
        <w:gridCol w:w="4680"/>
      </w:tblGrid>
      <w:tr>
        <w:tc>
          <w:tcPr>
            <w:tcW w:type="dxa" w:w="4320"/>
            <w:tcBorders>
              <w:top w:val="single" w:color="DDDDDD" w:sz="1"/>
              <w:left w:val="single" w:color="DDDDDD" w:sz="1"/>
              <w:bottom w:val="single" w:color="DDDDDD" w:sz="1"/>
              <w:right w:val="single" w:color="DDDDDD" w:sz="1"/>
            </w:tcBorders>
            <w:shd w:fill="555555" w:val="clear"/>
            <w:tcMar>
              <w:top w:type="dxa" w:w="180"/>
              <w:left w:type="dxa" w:w="200"/>
              <w:bottom w:type="dxa" w:w="180"/>
              <w:right w:type="dxa" w:w="200"/>
            </w:tcMar>
          </w:tcPr>
          <w:p>
            <w:pPr>
              <w:jc w:val="center"/>
            </w:pPr>
            <w:r>
              <w:rPr>
                <w:rFonts w:ascii="Arial" w:cs="Arial" w:eastAsia="Arial" w:hAnsi="Arial"/>
                <w:b/>
                <w:bCs/>
                <w:color w:val="1A1A1A"/>
                <w:spacing w:val="60"/>
                <w:sz w:val="18"/>
                <w:szCs w:val="18"/>
              </w:rPr>
              <w:t xml:space="preserve">GENERIC AI — VOICE CHECK</w:t>
            </w:r>
          </w:p>
        </w:tc>
        <w:tc>
          <w:tcPr>
            <w:tcW w:type="dxa" w:w="4320"/>
            <w:tcBorders>
              <w:top w:val="single" w:color="DDDDDD" w:sz="1"/>
              <w:left w:val="single" w:color="DDDDDD" w:sz="1"/>
              <w:bottom w:val="single" w:color="DDDDDD" w:sz="1"/>
              <w:right w:val="single" w:color="DDDDDD" w:sz="1"/>
            </w:tcBorders>
            <w:shd w:fill="0F0F0F" w:val="clear"/>
            <w:tcMar>
              <w:top w:type="dxa" w:w="180"/>
              <w:left w:type="dxa" w:w="200"/>
              <w:bottom w:type="dxa" w:w="180"/>
              <w:right w:type="dxa" w:w="200"/>
            </w:tcMar>
          </w:tcPr>
          <w:p>
            <w:pPr>
              <w:jc w:val="center"/>
            </w:pPr>
            <w:r>
              <w:rPr>
                <w:rFonts w:ascii="Arial" w:cs="Arial" w:eastAsia="Arial" w:hAnsi="Arial"/>
                <w:b/>
                <w:bCs/>
                <w:color w:val="FFFFFF"/>
                <w:spacing w:val="60"/>
                <w:sz w:val="18"/>
                <w:szCs w:val="18"/>
              </w:rPr>
              <w:t xml:space="preserve">CUEO OUTPUT — VOICE CHECK</w:t>
            </w:r>
          </w:p>
        </w:tc>
      </w:tr>
      <w:tr>
        <w:tc>
          <w:tcPr>
            <w:tcW w:type="dxa" w:w="4320"/>
            <w:tcBorders>
              <w:top w:val="single" w:color="DDDDDD" w:sz="1"/>
              <w:left w:val="single" w:color="DDDDDD" w:sz="1"/>
              <w:bottom w:val="single" w:color="DDDDDD" w:sz="1"/>
              <w:right w:val="single" w:color="DDDDDD" w:sz="1"/>
            </w:tcBorders>
            <w:shd w:fill="FFF5F5" w:val="clear"/>
            <w:tcMar>
              <w:top w:type="dxa" w:w="160"/>
              <w:left w:type="dxa" w:w="200"/>
              <w:bottom w:type="dxa" w:w="160"/>
              <w:right w:type="dxa" w:w="200"/>
            </w:tcMar>
          </w:tcPr>
          <w:p>
            <w:pPr>
              <w:spacing w:after="60" w:before="60"/>
            </w:pPr>
            <w:r>
              <w:rPr>
                <w:rFonts w:ascii="Arial" w:cs="Arial" w:eastAsia="Arial" w:hAnsi="Arial"/>
                <w:color w:val="1A1A1A"/>
                <w:sz w:val="20"/>
                <w:szCs w:val="20"/>
              </w:rPr>
              <w:t xml:space="preserve">❌  Uses passive constructions throughout</w:t>
            </w:r>
          </w:p>
          <w:p>
            <w:pPr>
              <w:spacing w:after="60" w:before="0"/>
            </w:pPr>
            <w:r>
              <w:rPr>
                <w:rFonts w:ascii="Arial" w:cs="Arial" w:eastAsia="Arial" w:hAnsi="Arial"/>
                <w:color w:val="1A1A1A"/>
                <w:sz w:val="20"/>
                <w:szCs w:val="20"/>
              </w:rPr>
              <w:t xml:space="preserve">❌  "AI has officially entered the agency world" — vague opener</w:t>
            </w:r>
          </w:p>
          <w:p>
            <w:pPr>
              <w:spacing w:after="60" w:before="0"/>
            </w:pPr>
            <w:r>
              <w:rPr>
                <w:rFonts w:ascii="Arial" w:cs="Arial" w:eastAsia="Arial" w:hAnsi="Arial"/>
                <w:color w:val="1A1A1A"/>
                <w:sz w:val="20"/>
                <w:szCs w:val="20"/>
              </w:rPr>
              <w:t xml:space="preserve">❌  "competitive advantage" used three times</w:t>
            </w:r>
          </w:p>
          <w:p>
            <w:pPr>
              <w:spacing w:after="0" w:before="0"/>
            </w:pPr>
            <w:r>
              <w:rPr>
                <w:rFonts w:ascii="Arial" w:cs="Arial" w:eastAsia="Arial" w:hAnsi="Arial"/>
                <w:color w:val="1A1A1A"/>
                <w:sz w:val="20"/>
                <w:szCs w:val="20"/>
              </w:rPr>
              <w:t xml:space="preserve">❌  Could have been written by any AI for any agency</w:t>
            </w:r>
          </w:p>
        </w:tc>
        <w:tc>
          <w:tcPr>
            <w:tcW w:type="dxa" w:w="4320"/>
            <w:tcBorders>
              <w:top w:val="single" w:color="DDDDDD" w:sz="1"/>
              <w:left w:val="single" w:color="DDDDDD" w:sz="1"/>
              <w:bottom w:val="single" w:color="DDDDDD" w:sz="1"/>
              <w:right w:val="single" w:color="DDDDDD" w:sz="1"/>
            </w:tcBorders>
            <w:shd w:fill="F5FFF5" w:val="clear"/>
            <w:tcMar>
              <w:top w:type="dxa" w:w="160"/>
              <w:left w:type="dxa" w:w="200"/>
              <w:bottom w:type="dxa" w:w="160"/>
              <w:right w:type="dxa" w:w="200"/>
            </w:tcMar>
          </w:tcPr>
          <w:p>
            <w:pPr>
              <w:spacing w:after="60" w:before="60"/>
            </w:pPr>
            <w:r>
              <w:rPr>
                <w:rFonts w:ascii="Arial" w:cs="Arial" w:eastAsia="Arial" w:hAnsi="Arial"/>
                <w:color w:val="1A1A1A"/>
                <w:sz w:val="20"/>
                <w:szCs w:val="20"/>
              </w:rPr>
              <w:t xml:space="preserve">✓  Short, active sentences throughout</w:t>
            </w:r>
          </w:p>
          <w:p>
            <w:pPr>
              <w:spacing w:after="60" w:before="0"/>
            </w:pPr>
            <w:r>
              <w:rPr>
                <w:rFonts w:ascii="Arial" w:cs="Arial" w:eastAsia="Arial" w:hAnsi="Arial"/>
                <w:color w:val="1A1A1A"/>
                <w:sz w:val="20"/>
                <w:szCs w:val="20"/>
              </w:rPr>
              <w:t xml:space="preserve">✓  No prohibited Northlight language</w:t>
            </w:r>
          </w:p>
          <w:p>
            <w:pPr>
              <w:spacing w:after="60" w:before="0"/>
            </w:pPr>
            <w:r>
              <w:rPr>
                <w:rFonts w:ascii="Arial" w:cs="Arial" w:eastAsia="Arial" w:hAnsi="Arial"/>
                <w:color w:val="1A1A1A"/>
                <w:sz w:val="20"/>
                <w:szCs w:val="20"/>
              </w:rPr>
              <w:t xml:space="preserve">✓  Opinionated — takes a clear position</w:t>
            </w:r>
          </w:p>
          <w:p>
            <w:pPr>
              <w:spacing w:after="0" w:before="0"/>
            </w:pPr>
            <w:r>
              <w:rPr>
                <w:rFonts w:ascii="Arial" w:cs="Arial" w:eastAsia="Arial" w:hAnsi="Arial"/>
                <w:color w:val="1A1A1A"/>
                <w:sz w:val="20"/>
                <w:szCs w:val="20"/>
              </w:rPr>
              <w:t xml:space="preserve">✓  Reads like the agency's best writer on a good day</w:t>
            </w:r>
          </w:p>
        </w:tc>
      </w:tr>
    </w:tbl>
    <w:p>
      <w:pPr>
        <w:spacing w:after="0" w:before="320"/>
      </w:pPr>
    </w:p>
    <w:p>
      <w:pPr>
        <w:spacing w:after="160" w:before="280"/>
      </w:pPr>
      <w:r>
        <w:rPr>
          <w:rFonts w:ascii="Georgia" w:cs="Georgia" w:eastAsia="Georgia" w:hAnsi="Georgia"/>
          <w:b/>
          <w:bCs/>
          <w:color w:val="1A1A1A"/>
          <w:sz w:val="26"/>
          <w:szCs w:val="26"/>
        </w:rPr>
        <w:t xml:space="preserve">Why the Difference Exists</w:t>
      </w:r>
    </w:p>
    <w:p>
      <w:pPr>
        <w:spacing w:after="160" w:before="100"/>
        <w:jc w:val="left"/>
      </w:pPr>
      <w:r>
        <w:rPr>
          <w:rFonts w:ascii="Arial" w:cs="Arial" w:eastAsia="Arial" w:hAnsi="Arial"/>
          <w:b w:val="false"/>
          <w:bCs w:val="false"/>
          <w:i w:val="false"/>
          <w:iCs w:val="false"/>
          <w:color w:val="1A1A1A"/>
          <w:sz w:val="22"/>
          <w:szCs w:val="22"/>
        </w:rPr>
        <w:t xml:space="preserve">The generic AI output is not bad. It is competent, clear, and accurate. It just sounds like no one in particular — which means it sounds like everyone. In a market where every agency is producing AI content at speed, content that sounds like everyone is invisible.</w:t>
      </w:r>
    </w:p>
    <w:p>
      <w:pPr>
        <w:spacing w:after="160" w:before="100"/>
        <w:jc w:val="left"/>
      </w:pPr>
      <w:r>
        <w:rPr>
          <w:rFonts w:ascii="Arial" w:cs="Arial" w:eastAsia="Arial" w:hAnsi="Arial"/>
          <w:b w:val="false"/>
          <w:bCs w:val="false"/>
          <w:i w:val="false"/>
          <w:iCs w:val="false"/>
          <w:color w:val="1A1A1A"/>
          <w:sz w:val="22"/>
          <w:szCs w:val="22"/>
        </w:rPr>
        <w:t xml:space="preserve">The Cueo output was produced by the same underlying technology. The difference is the configuration layer — the system that tells the AI how Northlight Creative thinks, what they never say, and what good output looks like for their specific clients. That configuration is what Cueo builds, maintains, and protects on behalf of each agency client.</w:t>
      </w:r>
    </w:p>
    <w:p>
      <w:pPr>
        <w:spacing w:after="160" w:before="100"/>
        <w:jc w:val="left"/>
      </w:pPr>
      <w:r>
        <w:rPr>
          <w:rFonts w:ascii="Arial" w:cs="Arial" w:eastAsia="Arial" w:hAnsi="Arial"/>
          <w:b w:val="false"/>
          <w:bCs w:val="false"/>
          <w:i w:val="false"/>
          <w:iCs w:val="false"/>
          <w:color w:val="1A1A1A"/>
          <w:sz w:val="22"/>
          <w:szCs w:val="22"/>
        </w:rPr>
        <w:t xml:space="preserve">The third version — the Cueo output "improved" by another AI — is the most instructive. It demonstrates that access to AI is not the advantage. Any tool can produce content. The advantage is the institutional knowledge that shapes how the tool is used. Hand that output to an unmanaged AI and the first thing it does is strip the voice out and replace it with structure. The generic pattern reasserts itself almost immediately.</w:t>
      </w:r>
    </w:p>
    <w:p>
      <w:pPr>
        <w:pBdr>
          <w:bottom w:val="single" w:color="D4A853" w:sz="4" w:space="1"/>
        </w:pBdr>
        <w:spacing w:after="200" w:before="200"/>
      </w:pPr>
    </w:p>
    <w:p>
      <w:pPr>
        <w:spacing w:after="160" w:before="280"/>
      </w:pPr>
      <w:r>
        <w:rPr>
          <w:rFonts w:ascii="Georgia" w:cs="Georgia" w:eastAsia="Georgia" w:hAnsi="Georgia"/>
          <w:b/>
          <w:bCs/>
          <w:color w:val="1A1A1A"/>
          <w:sz w:val="26"/>
          <w:szCs w:val="26"/>
        </w:rPr>
        <w:t xml:space="preserve">What Cueo Delivers</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4680"/>
        <w:gridCol w:w="4680"/>
      </w:tblGrid>
      <w:tr>
        <w:tc>
          <w:tcPr>
            <w:tcW w:type="dxa" w:w="4320"/>
            <w:tcBorders>
              <w:top w:val="single" w:color="DDDDDD" w:sz="1"/>
              <w:left w:val="single" w:color="DDDDDD" w:sz="1"/>
              <w:bottom w:val="single" w:color="DDDDDD" w:sz="1"/>
              <w:right w:val="single" w:color="DDDDDD" w:sz="1"/>
            </w:tcBorders>
            <w:shd w:fill="555555" w:val="clear"/>
            <w:tcMar>
              <w:top w:type="dxa" w:w="180"/>
              <w:left w:type="dxa" w:w="200"/>
              <w:bottom w:type="dxa" w:w="180"/>
              <w:right w:type="dxa" w:w="200"/>
            </w:tcMar>
          </w:tcPr>
          <w:p>
            <w:pPr>
              <w:jc w:val="center"/>
            </w:pPr>
            <w:r>
              <w:rPr>
                <w:rFonts w:ascii="Arial" w:cs="Arial" w:eastAsia="Arial" w:hAnsi="Arial"/>
                <w:b/>
                <w:bCs/>
                <w:color w:val="1A1A1A"/>
                <w:spacing w:val="60"/>
                <w:sz w:val="18"/>
                <w:szCs w:val="18"/>
              </w:rPr>
              <w:t xml:space="preserve">WITHOUT CUEO</w:t>
            </w:r>
          </w:p>
        </w:tc>
        <w:tc>
          <w:tcPr>
            <w:tcW w:type="dxa" w:w="4320"/>
            <w:tcBorders>
              <w:top w:val="single" w:color="DDDDDD" w:sz="1"/>
              <w:left w:val="single" w:color="DDDDDD" w:sz="1"/>
              <w:bottom w:val="single" w:color="DDDDDD" w:sz="1"/>
              <w:right w:val="single" w:color="DDDDDD" w:sz="1"/>
            </w:tcBorders>
            <w:shd w:fill="0F0F0F" w:val="clear"/>
            <w:tcMar>
              <w:top w:type="dxa" w:w="180"/>
              <w:left w:type="dxa" w:w="200"/>
              <w:bottom w:type="dxa" w:w="180"/>
              <w:right w:type="dxa" w:w="200"/>
            </w:tcMar>
          </w:tcPr>
          <w:p>
            <w:pPr>
              <w:jc w:val="center"/>
            </w:pPr>
            <w:r>
              <w:rPr>
                <w:rFonts w:ascii="Arial" w:cs="Arial" w:eastAsia="Arial" w:hAnsi="Arial"/>
                <w:b/>
                <w:bCs/>
                <w:color w:val="FFFFFF"/>
                <w:spacing w:val="60"/>
                <w:sz w:val="18"/>
                <w:szCs w:val="18"/>
              </w:rPr>
              <w:t xml:space="preserve">WITH CUEO</w:t>
            </w:r>
          </w:p>
        </w:tc>
      </w:tr>
      <w:tr>
        <w:tc>
          <w:tcPr>
            <w:tcW w:type="dxa" w:w="4320"/>
            <w:tcBorders>
              <w:top w:val="single" w:color="DDDDDD" w:sz="1"/>
              <w:left w:val="single" w:color="DDDDDD" w:sz="1"/>
              <w:bottom w:val="single" w:color="DDDDDD" w:sz="1"/>
              <w:right w:val="single" w:color="DDDDDD" w:sz="1"/>
            </w:tcBorders>
            <w:shd w:fill="FFF5F5" w:val="clear"/>
            <w:tcMar>
              <w:top w:type="dxa" w:w="160"/>
              <w:left w:type="dxa" w:w="200"/>
              <w:bottom w:type="dxa" w:w="160"/>
              <w:right w:type="dxa" w:w="200"/>
            </w:tcMar>
          </w:tcPr>
          <w:p>
            <w:pPr>
              <w:spacing w:after="80" w:before="60"/>
            </w:pPr>
            <w:r>
              <w:rPr>
                <w:rFonts w:ascii="Arial" w:cs="Arial" w:eastAsia="Arial" w:hAnsi="Arial"/>
                <w:color w:val="1A1A1A"/>
                <w:sz w:val="20"/>
                <w:szCs w:val="20"/>
              </w:rPr>
              <w:t xml:space="preserve">Generic outputs that need heavy editing</w:t>
            </w:r>
          </w:p>
          <w:p>
            <w:pPr>
              <w:spacing w:after="80" w:before="0"/>
            </w:pPr>
            <w:r>
              <w:rPr>
                <w:rFonts w:ascii="Arial" w:cs="Arial" w:eastAsia="Arial" w:hAnsi="Arial"/>
                <w:color w:val="1A1A1A"/>
                <w:sz w:val="20"/>
                <w:szCs w:val="20"/>
              </w:rPr>
              <w:t xml:space="preserve">Inconsistency across team members</w:t>
            </w:r>
          </w:p>
          <w:p>
            <w:pPr>
              <w:spacing w:after="80" w:before="0"/>
            </w:pPr>
            <w:r>
              <w:rPr>
                <w:rFonts w:ascii="Arial" w:cs="Arial" w:eastAsia="Arial" w:hAnsi="Arial"/>
                <w:color w:val="1A1A1A"/>
                <w:sz w:val="20"/>
                <w:szCs w:val="20"/>
              </w:rPr>
              <w:t xml:space="preserve">Voice standards in people's heads, not the system</w:t>
            </w:r>
          </w:p>
          <w:p>
            <w:pPr>
              <w:spacing w:after="80" w:before="0"/>
            </w:pPr>
            <w:r>
              <w:rPr>
                <w:rFonts w:ascii="Arial" w:cs="Arial" w:eastAsia="Arial" w:hAnsi="Arial"/>
                <w:color w:val="1A1A1A"/>
                <w:sz w:val="20"/>
                <w:szCs w:val="20"/>
              </w:rPr>
              <w:t xml:space="preserve">Knowledge lost when people leave</w:t>
            </w:r>
          </w:p>
          <w:p>
            <w:pPr>
              <w:spacing w:after="0" w:before="0"/>
            </w:pPr>
            <w:r>
              <w:rPr>
                <w:rFonts w:ascii="Arial" w:cs="Arial" w:eastAsia="Arial" w:hAnsi="Arial"/>
                <w:color w:val="1A1A1A"/>
                <w:sz w:val="20"/>
                <w:szCs w:val="20"/>
              </w:rPr>
              <w:t xml:space="preserve">AI that sounds like AI</w:t>
            </w:r>
          </w:p>
        </w:tc>
        <w:tc>
          <w:tcPr>
            <w:tcW w:type="dxa" w:w="4320"/>
            <w:tcBorders>
              <w:top w:val="single" w:color="DDDDDD" w:sz="1"/>
              <w:left w:val="single" w:color="DDDDDD" w:sz="1"/>
              <w:bottom w:val="single" w:color="DDDDDD" w:sz="1"/>
              <w:right w:val="single" w:color="DDDDDD" w:sz="1"/>
            </w:tcBorders>
            <w:shd w:fill="F5FFF5" w:val="clear"/>
            <w:tcMar>
              <w:top w:type="dxa" w:w="160"/>
              <w:left w:type="dxa" w:w="200"/>
              <w:bottom w:type="dxa" w:w="160"/>
              <w:right w:type="dxa" w:w="200"/>
            </w:tcMar>
          </w:tcPr>
          <w:p>
            <w:pPr>
              <w:spacing w:after="80" w:before="60"/>
            </w:pPr>
            <w:r>
              <w:rPr>
                <w:rFonts w:ascii="Arial" w:cs="Arial" w:eastAsia="Arial" w:hAnsi="Arial"/>
                <w:color w:val="1A1A1A"/>
                <w:sz w:val="20"/>
                <w:szCs w:val="20"/>
              </w:rPr>
              <w:t xml:space="preserve">Agency-voice outputs ready with light editing</w:t>
            </w:r>
          </w:p>
          <w:p>
            <w:pPr>
              <w:spacing w:after="80" w:before="0"/>
            </w:pPr>
            <w:r>
              <w:rPr>
                <w:rFonts w:ascii="Arial" w:cs="Arial" w:eastAsia="Arial" w:hAnsi="Arial"/>
                <w:color w:val="1A1A1A"/>
                <w:sz w:val="20"/>
                <w:szCs w:val="20"/>
              </w:rPr>
              <w:t xml:space="preserve">Consistent quality across every team member</w:t>
            </w:r>
          </w:p>
          <w:p>
            <w:pPr>
              <w:spacing w:after="80" w:before="0"/>
            </w:pPr>
            <w:r>
              <w:rPr>
                <w:rFonts w:ascii="Arial" w:cs="Arial" w:eastAsia="Arial" w:hAnsi="Arial"/>
                <w:color w:val="1A1A1A"/>
                <w:sz w:val="20"/>
                <w:szCs w:val="20"/>
              </w:rPr>
              <w:t xml:space="preserve">Voice standards embedded in the system</w:t>
            </w:r>
          </w:p>
          <w:p>
            <w:pPr>
              <w:spacing w:after="80" w:before="0"/>
            </w:pPr>
            <w:r>
              <w:rPr>
                <w:rFonts w:ascii="Arial" w:cs="Arial" w:eastAsia="Arial" w:hAnsi="Arial"/>
                <w:color w:val="1A1A1A"/>
                <w:sz w:val="20"/>
                <w:szCs w:val="20"/>
              </w:rPr>
              <w:t xml:space="preserve">Institutional knowledge that persists</w:t>
            </w:r>
          </w:p>
          <w:p>
            <w:pPr>
              <w:spacing w:after="0" w:before="0"/>
            </w:pPr>
            <w:r>
              <w:rPr>
                <w:rFonts w:ascii="Arial" w:cs="Arial" w:eastAsia="Arial" w:hAnsi="Arial"/>
                <w:b/>
                <w:bCs/>
                <w:color w:val="2E7D32"/>
                <w:sz w:val="20"/>
                <w:szCs w:val="20"/>
              </w:rPr>
              <w:t xml:space="preserve">AI that sounds like your agency</w:t>
            </w:r>
          </w:p>
        </w:tc>
      </w:tr>
    </w:tbl>
    <w:p>
      <w:pPr>
        <w:spacing w:after="0" w:before="320"/>
      </w:pPr>
    </w:p>
    <w:p>
      <w:pPr>
        <w:pBdr>
          <w:top w:val="single" w:color="D4A853" w:sz="4" w:space="1"/>
        </w:pBdr>
        <w:spacing w:after="120" w:before="280"/>
      </w:pPr>
    </w:p>
    <w:p>
      <w:pPr>
        <w:spacing w:after="100" w:before="0"/>
      </w:pPr>
      <w:r>
        <w:rPr>
          <w:rFonts w:ascii="Georgia" w:cs="Georgia" w:eastAsia="Georgia" w:hAnsi="Georgia"/>
          <w:b/>
          <w:bCs/>
          <w:color w:val="1A1A1A"/>
          <w:sz w:val="24"/>
          <w:szCs w:val="24"/>
        </w:rPr>
        <w:t xml:space="preserve">Want to see what this looks like with your agency's voice?</w:t>
      </w:r>
    </w:p>
    <w:p>
      <w:pPr>
        <w:spacing w:after="120" w:before="0"/>
      </w:pPr>
      <w:r>
        <w:rPr>
          <w:rFonts w:ascii="Arial" w:cs="Arial" w:eastAsia="Arial" w:hAnsi="Arial"/>
          <w:color w:val="444444"/>
          <w:sz w:val="22"/>
          <w:szCs w:val="22"/>
        </w:rPr>
        <w:t xml:space="preserve">Cueo configures a managed AI workflow system specifically for your agency — your voice, your clients, your workflows. The first week is setup. From week two, your team gets outputs that sound like you.</w:t>
      </w:r>
    </w:p>
    <w:p>
      <w:pPr>
        <w:spacing w:after="0" w:before="0"/>
      </w:pPr>
      <w:r>
        <w:rPr>
          <w:rFonts w:ascii="Arial" w:cs="Arial" w:eastAsia="Arial" w:hAnsi="Arial"/>
          <w:b/>
          <w:bCs/>
          <w:color w:val="D4A853"/>
          <w:sz w:val="22"/>
          <w:szCs w:val="22"/>
        </w:rPr>
        <w:t xml:space="preserve">getcueo.ai</w:t>
      </w:r>
    </w:p>
    <w:sectPr>
      <w:pgSz w:w="12240" w:h="15840" w:orient="portrait"/>
      <w:pgMar w:top="1080" w:right="1080" w:bottom="1080" w:left="108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2" w15:restartNumberingAfterBreak="0">
    <w:multiLevelType w:val="hybridMultilevel"/>
    <w:lvl w:ilvl="0" w15:tentative="1">
      <w:start w:val="1"/>
      <w:numFmt w:val="decimal"/>
      <w:lvlText w:val="%1."/>
      <w:lvlJc w:val="left"/>
      <w:pPr>
        <w:ind w:left="720" w:hanging="360"/>
      </w:pPr>
    </w:lvl>
  </w:abstractNum>
  <w:num w:numId="1">
    <w:abstractNumId w:val="1"/>
    <w:lvlOverride w:ilvl="0">
      <w:startOverride w:val="1"/>
    </w:lvlOverride>
  </w:num>
  <w:num w:numId="2">
    <w:abstractNumId w:val="2"/>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cs="Arial" w:eastAsia="Arial" w:hAnsi="Arial"/>
        <w:color w:val="1A1A1A"/>
        <w:sz w:val="22"/>
        <w:szCs w:val="22"/>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2026-05-18T14:40:35.523Z</dcterms:created>
  <dcterms:modified xsi:type="dcterms:W3CDTF">2026-05-18T14:40:35.525Z</dcterms:modified>
</cp:coreProperties>
</file>

<file path=docProps/custom.xml><?xml version="1.0" encoding="utf-8"?>
<Properties xmlns="http://schemas.openxmlformats.org/officeDocument/2006/custom-properties" xmlns:vt="http://schemas.openxmlformats.org/officeDocument/2006/docPropsVTypes"/>
</file>